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A3594" w14:textId="77777777" w:rsidR="00A44B63" w:rsidRPr="00D54F89" w:rsidRDefault="00A44B63" w:rsidP="00A44B63">
      <w:pPr>
        <w:pStyle w:val="Heading1"/>
        <w:shd w:val="clear" w:color="auto" w:fill="4F81BD" w:themeFill="accent1"/>
        <w:jc w:val="center"/>
        <w:rPr>
          <w:rFonts w:ascii="Verdana" w:hAnsi="Verdana"/>
          <w:color w:val="FFFFFF" w:themeColor="background1"/>
        </w:rPr>
      </w:pPr>
      <w:bookmarkStart w:id="0" w:name="_GoBack"/>
      <w:bookmarkEnd w:id="0"/>
      <w:r w:rsidRPr="00D54F89">
        <w:rPr>
          <w:rFonts w:ascii="Verdana" w:hAnsi="Verdana"/>
          <w:color w:val="FFFFFF" w:themeColor="background1"/>
        </w:rPr>
        <w:t>Documentation Guidelines</w:t>
      </w:r>
    </w:p>
    <w:p w14:paraId="7B364082" w14:textId="77777777" w:rsidR="00A44B63" w:rsidRPr="00D54F89" w:rsidRDefault="00A44B63" w:rsidP="00A44B63"/>
    <w:p w14:paraId="6B55C1F2" w14:textId="77777777" w:rsidR="00A44B63" w:rsidRPr="00255F5D" w:rsidRDefault="00A44B63" w:rsidP="00091F0D">
      <w:pPr>
        <w:rPr>
          <w:sz w:val="21"/>
          <w:szCs w:val="21"/>
        </w:rPr>
      </w:pPr>
      <w:r w:rsidRPr="00255F5D">
        <w:rPr>
          <w:sz w:val="21"/>
          <w:szCs w:val="21"/>
        </w:rPr>
        <w:t xml:space="preserve">The Office for Disability Services (ODS) provides academic services and accommodations to students with diagnosed disabilities.  According to the Americans with Disabilities Act </w:t>
      </w:r>
      <w:r w:rsidR="000D66FD" w:rsidRPr="00255F5D">
        <w:rPr>
          <w:sz w:val="21"/>
          <w:szCs w:val="21"/>
        </w:rPr>
        <w:t xml:space="preserve">Amendments Act of 2008 </w:t>
      </w:r>
      <w:r w:rsidRPr="00255F5D">
        <w:rPr>
          <w:sz w:val="21"/>
          <w:szCs w:val="21"/>
        </w:rPr>
        <w:t>(ADA</w:t>
      </w:r>
      <w:r w:rsidR="000D66FD" w:rsidRPr="00255F5D">
        <w:rPr>
          <w:sz w:val="21"/>
          <w:szCs w:val="21"/>
        </w:rPr>
        <w:t>AA</w:t>
      </w:r>
      <w:r w:rsidRPr="00255F5D">
        <w:rPr>
          <w:sz w:val="21"/>
          <w:szCs w:val="21"/>
        </w:rPr>
        <w:t xml:space="preserve">), a disability is defined as any mental or physical impairment that </w:t>
      </w:r>
      <w:r w:rsidRPr="00255F5D">
        <w:rPr>
          <w:i/>
          <w:sz w:val="21"/>
          <w:szCs w:val="21"/>
        </w:rPr>
        <w:t>substantially limits</w:t>
      </w:r>
      <w:r w:rsidRPr="00255F5D">
        <w:rPr>
          <w:sz w:val="21"/>
          <w:szCs w:val="21"/>
        </w:rPr>
        <w:t xml:space="preserve"> one or more major life activities. </w:t>
      </w:r>
      <w:r w:rsidR="002E38AC" w:rsidRPr="00255F5D">
        <w:rPr>
          <w:rFonts w:cs="Verdana"/>
          <w:sz w:val="21"/>
          <w:szCs w:val="21"/>
        </w:rPr>
        <w:t>In determining the extent of one’s limitation, the nature, severity, duration, and impact of the impairment are relevant factors.</w:t>
      </w:r>
      <w:r w:rsidR="002E38AC" w:rsidRPr="00255F5D">
        <w:rPr>
          <w:sz w:val="21"/>
          <w:szCs w:val="21"/>
        </w:rPr>
        <w:t xml:space="preserve"> </w:t>
      </w:r>
      <w:r w:rsidRPr="00255F5D">
        <w:rPr>
          <w:sz w:val="21"/>
          <w:szCs w:val="21"/>
        </w:rPr>
        <w:t xml:space="preserve">Major life activities include, but are not limited to, seeing, hearing, walking, </w:t>
      </w:r>
      <w:r w:rsidR="00091F0D" w:rsidRPr="00255F5D">
        <w:rPr>
          <w:sz w:val="21"/>
          <w:szCs w:val="21"/>
        </w:rPr>
        <w:t xml:space="preserve">breathing, speaking, learning, reading, </w:t>
      </w:r>
      <w:r w:rsidRPr="00255F5D">
        <w:rPr>
          <w:sz w:val="21"/>
          <w:szCs w:val="21"/>
        </w:rPr>
        <w:t xml:space="preserve">communicating, and </w:t>
      </w:r>
      <w:r w:rsidR="00091F0D" w:rsidRPr="00255F5D">
        <w:rPr>
          <w:rFonts w:cs="Verdana"/>
          <w:sz w:val="21"/>
          <w:szCs w:val="21"/>
        </w:rPr>
        <w:t>mental/emotional processes such as thinking, concentrating and interacting with others.</w:t>
      </w:r>
      <w:r w:rsidR="002E38AC" w:rsidRPr="00255F5D">
        <w:rPr>
          <w:rFonts w:cs="Verdana"/>
          <w:sz w:val="21"/>
          <w:szCs w:val="21"/>
        </w:rPr>
        <w:t xml:space="preserve"> Chronic conditions that are substantially limiting when active may also be disabilities. This would include, for example,</w:t>
      </w:r>
      <w:r w:rsidR="00674546" w:rsidRPr="00255F5D">
        <w:rPr>
          <w:rFonts w:cs="Verdana"/>
          <w:sz w:val="21"/>
          <w:szCs w:val="21"/>
        </w:rPr>
        <w:t xml:space="preserve"> episodic conditions such as bi</w:t>
      </w:r>
      <w:r w:rsidR="002E38AC" w:rsidRPr="00255F5D">
        <w:rPr>
          <w:rFonts w:cs="Verdana"/>
          <w:sz w:val="21"/>
          <w:szCs w:val="21"/>
        </w:rPr>
        <w:t xml:space="preserve">polar disorder. A temporary impairment that may have permanent or residual long-term effects, such as a concussion resulting in permanent brain damage, may also rise to the level of disability. In short, </w:t>
      </w:r>
      <w:proofErr w:type="gramStart"/>
      <w:r w:rsidR="002E38AC" w:rsidRPr="00255F5D">
        <w:rPr>
          <w:rFonts w:cs="Verdana"/>
          <w:sz w:val="21"/>
          <w:szCs w:val="21"/>
        </w:rPr>
        <w:t>an impairment</w:t>
      </w:r>
      <w:proofErr w:type="gramEnd"/>
      <w:r w:rsidR="000E4EF3" w:rsidRPr="00255F5D">
        <w:rPr>
          <w:rFonts w:cs="Verdana"/>
          <w:sz w:val="21"/>
          <w:szCs w:val="21"/>
        </w:rPr>
        <w:t>,</w:t>
      </w:r>
      <w:r w:rsidR="002E38AC" w:rsidRPr="00255F5D">
        <w:rPr>
          <w:rFonts w:cs="Verdana"/>
          <w:sz w:val="21"/>
          <w:szCs w:val="21"/>
        </w:rPr>
        <w:t xml:space="preserve"> or its resultant effects must be sufficiently severe and sufficiently long-term to rise to the level of disability, but it need not be permanent.</w:t>
      </w:r>
    </w:p>
    <w:p w14:paraId="53FE5188" w14:textId="77777777" w:rsidR="00A44B63" w:rsidRPr="00255F5D" w:rsidRDefault="000E4EF3" w:rsidP="000E4EF3">
      <w:pPr>
        <w:tabs>
          <w:tab w:val="left" w:pos="7907"/>
        </w:tabs>
        <w:rPr>
          <w:sz w:val="21"/>
          <w:szCs w:val="21"/>
        </w:rPr>
      </w:pPr>
      <w:r w:rsidRPr="00255F5D">
        <w:rPr>
          <w:sz w:val="21"/>
          <w:szCs w:val="21"/>
        </w:rPr>
        <w:tab/>
      </w:r>
    </w:p>
    <w:p w14:paraId="5E8AA88B" w14:textId="77777777" w:rsidR="00A44B63" w:rsidRPr="00255F5D" w:rsidRDefault="00674546" w:rsidP="000D66FD">
      <w:pPr>
        <w:rPr>
          <w:sz w:val="21"/>
          <w:szCs w:val="21"/>
        </w:rPr>
      </w:pPr>
      <w:r w:rsidRPr="00255F5D">
        <w:rPr>
          <w:sz w:val="21"/>
          <w:szCs w:val="21"/>
        </w:rPr>
        <w:t xml:space="preserve">ODS </w:t>
      </w:r>
      <w:r w:rsidR="00A44B63" w:rsidRPr="00255F5D">
        <w:rPr>
          <w:sz w:val="21"/>
          <w:szCs w:val="21"/>
        </w:rPr>
        <w:t>will review and consider all pieces of documentation submitted. Documentation will assist ODS in understanding how the disability impacts the student in an academic setting and the current impact of the disability as it relates to the accommodations requested. Reviewing documentation is a collaborative process and each piece of docum</w:t>
      </w:r>
      <w:r w:rsidRPr="00255F5D">
        <w:rPr>
          <w:sz w:val="21"/>
          <w:szCs w:val="21"/>
        </w:rPr>
        <w:t>entation is handled on a case-by</w:t>
      </w:r>
      <w:r w:rsidR="00A44B63" w:rsidRPr="00255F5D">
        <w:rPr>
          <w:sz w:val="21"/>
          <w:szCs w:val="21"/>
        </w:rPr>
        <w:t xml:space="preserve">-case basis. </w:t>
      </w:r>
    </w:p>
    <w:p w14:paraId="0870CA0C" w14:textId="77777777" w:rsidR="00A44B63" w:rsidRPr="00255F5D" w:rsidRDefault="00A44B63" w:rsidP="000D66FD">
      <w:pPr>
        <w:rPr>
          <w:sz w:val="21"/>
          <w:szCs w:val="21"/>
        </w:rPr>
      </w:pPr>
    </w:p>
    <w:p w14:paraId="6A03D0E6" w14:textId="77777777" w:rsidR="00A44B63" w:rsidRPr="00255F5D" w:rsidRDefault="002E241D" w:rsidP="000D66FD">
      <w:pPr>
        <w:rPr>
          <w:sz w:val="21"/>
          <w:szCs w:val="21"/>
        </w:rPr>
      </w:pPr>
      <w:r w:rsidRPr="00255F5D">
        <w:rPr>
          <w:sz w:val="21"/>
          <w:szCs w:val="21"/>
        </w:rPr>
        <w:t>Eligibility for reasonable accommodations is established through a variety of sources including the student’s self report, observation and interaction with the student and documentation from external sources including health care providers and education</w:t>
      </w:r>
      <w:r w:rsidR="00A44B63" w:rsidRPr="00255F5D">
        <w:rPr>
          <w:sz w:val="21"/>
          <w:szCs w:val="21"/>
        </w:rPr>
        <w:t>al</w:t>
      </w:r>
      <w:r w:rsidRPr="00255F5D">
        <w:rPr>
          <w:sz w:val="21"/>
          <w:szCs w:val="21"/>
        </w:rPr>
        <w:t xml:space="preserve"> professionals. Considerable weight will be given to documents that establish a</w:t>
      </w:r>
      <w:r w:rsidR="00A44B63" w:rsidRPr="00255F5D">
        <w:rPr>
          <w:sz w:val="21"/>
          <w:szCs w:val="21"/>
        </w:rPr>
        <w:t xml:space="preserve"> link between the disability, barriers encountered in a post-secondary setting and a student’s experience and accommodation history. ODS may ask the student to provide additional information if the submitted documentation is incomplete or does not support the student’s request for accommodations.</w:t>
      </w:r>
    </w:p>
    <w:p w14:paraId="2F71FDA5" w14:textId="77777777" w:rsidR="00A44B63" w:rsidRPr="00255F5D" w:rsidRDefault="00A44B63" w:rsidP="000D66FD">
      <w:pPr>
        <w:rPr>
          <w:sz w:val="21"/>
          <w:szCs w:val="21"/>
        </w:rPr>
      </w:pPr>
    </w:p>
    <w:p w14:paraId="431C609C" w14:textId="77777777" w:rsidR="00A44B63" w:rsidRPr="00255F5D" w:rsidRDefault="00A44B63" w:rsidP="000D66FD">
      <w:pPr>
        <w:rPr>
          <w:sz w:val="21"/>
          <w:szCs w:val="21"/>
        </w:rPr>
      </w:pPr>
      <w:r w:rsidRPr="00255F5D">
        <w:rPr>
          <w:sz w:val="21"/>
          <w:szCs w:val="21"/>
        </w:rPr>
        <w:t>The following guidelines are offered to assist students in providing documentation to establish their need for reasonable accommodations. Ideally, documentation is:</w:t>
      </w:r>
    </w:p>
    <w:p w14:paraId="32B306F5" w14:textId="77777777" w:rsidR="00A44B63" w:rsidRPr="00255F5D" w:rsidRDefault="00A44B63" w:rsidP="00674546">
      <w:pPr>
        <w:pStyle w:val="ListParagraph"/>
        <w:numPr>
          <w:ilvl w:val="0"/>
          <w:numId w:val="6"/>
        </w:numPr>
        <w:ind w:left="540" w:hanging="270"/>
        <w:rPr>
          <w:sz w:val="21"/>
          <w:szCs w:val="21"/>
        </w:rPr>
      </w:pPr>
      <w:r w:rsidRPr="00255F5D">
        <w:rPr>
          <w:sz w:val="21"/>
          <w:szCs w:val="21"/>
        </w:rPr>
        <w:t>Issued by a medical or other qualified/credentialed professional, unrelated to the student, and whose credentials match the disability being evaluated.</w:t>
      </w:r>
    </w:p>
    <w:p w14:paraId="191EA705" w14:textId="77777777" w:rsidR="00A44B63" w:rsidRPr="00255F5D" w:rsidRDefault="00A44B63" w:rsidP="00674546">
      <w:pPr>
        <w:pStyle w:val="ListParagraph"/>
        <w:numPr>
          <w:ilvl w:val="0"/>
          <w:numId w:val="6"/>
        </w:numPr>
        <w:ind w:left="540" w:hanging="270"/>
        <w:rPr>
          <w:sz w:val="21"/>
          <w:szCs w:val="21"/>
        </w:rPr>
      </w:pPr>
      <w:r w:rsidRPr="00255F5D">
        <w:rPr>
          <w:sz w:val="21"/>
          <w:szCs w:val="21"/>
        </w:rPr>
        <w:t>Clear, and contains a specific diagnostic statement</w:t>
      </w:r>
    </w:p>
    <w:p w14:paraId="47FA1F44" w14:textId="77777777" w:rsidR="00A44B63" w:rsidRPr="00255F5D" w:rsidRDefault="00A44B63" w:rsidP="00674546">
      <w:pPr>
        <w:pStyle w:val="ListParagraph"/>
        <w:numPr>
          <w:ilvl w:val="0"/>
          <w:numId w:val="6"/>
        </w:numPr>
        <w:ind w:left="540" w:hanging="270"/>
        <w:rPr>
          <w:sz w:val="21"/>
          <w:szCs w:val="21"/>
        </w:rPr>
      </w:pPr>
      <w:r w:rsidRPr="00255F5D">
        <w:rPr>
          <w:sz w:val="21"/>
          <w:szCs w:val="21"/>
        </w:rPr>
        <w:t>Sufficiently comprehensive to establish clear evidence of a substantial impact on one or more major life activities</w:t>
      </w:r>
    </w:p>
    <w:p w14:paraId="618E533C" w14:textId="77777777" w:rsidR="00A44B63" w:rsidRPr="00255F5D" w:rsidRDefault="00A44B63" w:rsidP="00674546">
      <w:pPr>
        <w:pStyle w:val="ListParagraph"/>
        <w:numPr>
          <w:ilvl w:val="0"/>
          <w:numId w:val="6"/>
        </w:numPr>
        <w:ind w:left="540" w:hanging="270"/>
        <w:rPr>
          <w:sz w:val="21"/>
          <w:szCs w:val="21"/>
        </w:rPr>
      </w:pPr>
      <w:r w:rsidRPr="00255F5D">
        <w:rPr>
          <w:sz w:val="21"/>
          <w:szCs w:val="21"/>
        </w:rPr>
        <w:t>Detailed, and offers a historically-relevant description of prior accommodations and mitigating measures</w:t>
      </w:r>
    </w:p>
    <w:p w14:paraId="2C1C1557" w14:textId="77777777" w:rsidR="00A44B63" w:rsidRPr="00255F5D" w:rsidRDefault="00A44B63" w:rsidP="00674546">
      <w:pPr>
        <w:pStyle w:val="ListParagraph"/>
        <w:numPr>
          <w:ilvl w:val="0"/>
          <w:numId w:val="6"/>
        </w:numPr>
        <w:ind w:left="540" w:hanging="270"/>
        <w:rPr>
          <w:sz w:val="21"/>
          <w:szCs w:val="21"/>
        </w:rPr>
      </w:pPr>
      <w:r w:rsidRPr="00255F5D">
        <w:rPr>
          <w:sz w:val="21"/>
          <w:szCs w:val="21"/>
        </w:rPr>
        <w:t xml:space="preserve">Recent enough to assess the </w:t>
      </w:r>
      <w:r w:rsidRPr="00255F5D">
        <w:rPr>
          <w:i/>
          <w:sz w:val="21"/>
          <w:szCs w:val="21"/>
        </w:rPr>
        <w:t>current</w:t>
      </w:r>
      <w:r w:rsidRPr="00255F5D">
        <w:rPr>
          <w:sz w:val="21"/>
          <w:szCs w:val="21"/>
        </w:rPr>
        <w:t xml:space="preserve"> impact and functional limitations posed in a post-secondary academic setting</w:t>
      </w:r>
    </w:p>
    <w:p w14:paraId="4C6B7DB3" w14:textId="77777777" w:rsidR="00A44B63" w:rsidRPr="00255F5D" w:rsidRDefault="00A44B63" w:rsidP="000D66FD">
      <w:pPr>
        <w:rPr>
          <w:sz w:val="21"/>
          <w:szCs w:val="21"/>
        </w:rPr>
      </w:pPr>
    </w:p>
    <w:p w14:paraId="52C226B9" w14:textId="77777777" w:rsidR="00A44B63" w:rsidRPr="00255F5D" w:rsidRDefault="00A44B63" w:rsidP="000D66FD">
      <w:pPr>
        <w:rPr>
          <w:sz w:val="21"/>
          <w:szCs w:val="21"/>
        </w:rPr>
      </w:pPr>
      <w:r w:rsidRPr="00255F5D">
        <w:rPr>
          <w:sz w:val="21"/>
          <w:szCs w:val="21"/>
        </w:rPr>
        <w:t>Types of do</w:t>
      </w:r>
      <w:r w:rsidR="004B6082" w:rsidRPr="00255F5D">
        <w:rPr>
          <w:sz w:val="21"/>
          <w:szCs w:val="21"/>
        </w:rPr>
        <w:t xml:space="preserve">cumentation that may be helpful </w:t>
      </w:r>
      <w:r w:rsidRPr="00255F5D">
        <w:rPr>
          <w:sz w:val="21"/>
          <w:szCs w:val="21"/>
        </w:rPr>
        <w:t>i</w:t>
      </w:r>
      <w:r w:rsidR="00674546" w:rsidRPr="00255F5D">
        <w:rPr>
          <w:sz w:val="21"/>
          <w:szCs w:val="21"/>
        </w:rPr>
        <w:t>nclude</w:t>
      </w:r>
      <w:r w:rsidR="004B6082" w:rsidRPr="00255F5D">
        <w:rPr>
          <w:sz w:val="21"/>
          <w:szCs w:val="21"/>
        </w:rPr>
        <w:t>, but are not limited to,</w:t>
      </w:r>
      <w:r w:rsidR="00674546" w:rsidRPr="00255F5D">
        <w:rPr>
          <w:sz w:val="21"/>
          <w:szCs w:val="21"/>
        </w:rPr>
        <w:t xml:space="preserve"> </w:t>
      </w:r>
      <w:r w:rsidRPr="00255F5D">
        <w:rPr>
          <w:sz w:val="21"/>
          <w:szCs w:val="21"/>
        </w:rPr>
        <w:t>the following:</w:t>
      </w:r>
    </w:p>
    <w:p w14:paraId="7D547A38" w14:textId="77777777" w:rsidR="00A44B63" w:rsidRPr="00255F5D" w:rsidRDefault="00A44B63" w:rsidP="00674546">
      <w:pPr>
        <w:pStyle w:val="ListParagraph"/>
        <w:numPr>
          <w:ilvl w:val="0"/>
          <w:numId w:val="10"/>
        </w:numPr>
        <w:ind w:left="540" w:hanging="270"/>
        <w:rPr>
          <w:sz w:val="21"/>
          <w:szCs w:val="21"/>
        </w:rPr>
      </w:pPr>
      <w:r w:rsidRPr="00255F5D">
        <w:rPr>
          <w:sz w:val="21"/>
          <w:szCs w:val="21"/>
        </w:rPr>
        <w:t>Educational, psychological, or medical records</w:t>
      </w:r>
    </w:p>
    <w:p w14:paraId="2CE1AF94" w14:textId="77777777" w:rsidR="00A44B63" w:rsidRPr="00255F5D" w:rsidRDefault="00A44B63" w:rsidP="00674546">
      <w:pPr>
        <w:pStyle w:val="ListParagraph"/>
        <w:numPr>
          <w:ilvl w:val="0"/>
          <w:numId w:val="10"/>
        </w:numPr>
        <w:ind w:left="540" w:hanging="270"/>
        <w:rPr>
          <w:sz w:val="21"/>
          <w:szCs w:val="21"/>
        </w:rPr>
      </w:pPr>
      <w:r w:rsidRPr="00255F5D">
        <w:rPr>
          <w:sz w:val="21"/>
          <w:szCs w:val="21"/>
        </w:rPr>
        <w:t>Reports and assessments created by healthcare providers, psychologists, or the educational system (e.g., a psycho-educational evaluation)</w:t>
      </w:r>
    </w:p>
    <w:p w14:paraId="691996B5" w14:textId="77777777" w:rsidR="002E241D" w:rsidRPr="00255F5D" w:rsidRDefault="00A44B63" w:rsidP="00674546">
      <w:pPr>
        <w:pStyle w:val="ListParagraph"/>
        <w:numPr>
          <w:ilvl w:val="0"/>
          <w:numId w:val="10"/>
        </w:numPr>
        <w:ind w:left="540" w:hanging="270"/>
        <w:rPr>
          <w:rFonts w:ascii="Helvetica" w:hAnsi="Helvetica"/>
          <w:sz w:val="21"/>
          <w:szCs w:val="21"/>
        </w:rPr>
      </w:pPr>
      <w:r w:rsidRPr="00255F5D">
        <w:rPr>
          <w:sz w:val="21"/>
          <w:szCs w:val="21"/>
        </w:rPr>
        <w:t>Documents that reflect education and accommodation history, such as an Individual Education Program (IEP), Summary of Performance (SOP), and teacher observations</w:t>
      </w:r>
      <w:bookmarkStart w:id="1" w:name="_PictureBullets"/>
      <w:bookmarkEnd w:id="1"/>
    </w:p>
    <w:sectPr w:rsidR="002E241D" w:rsidRPr="00255F5D" w:rsidSect="004C2E0D">
      <w:headerReference w:type="default" r:id="rId9"/>
      <w:headerReference w:type="first" r:id="rId10"/>
      <w:footerReference w:type="first" r:id="rId11"/>
      <w:pgSz w:w="12240" w:h="15840"/>
      <w:pgMar w:top="403" w:right="907" w:bottom="547" w:left="1166" w:header="360" w:footer="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E535E" w14:textId="77777777" w:rsidR="00000000" w:rsidRDefault="005505B8">
      <w:r>
        <w:separator/>
      </w:r>
    </w:p>
  </w:endnote>
  <w:endnote w:type="continuationSeparator" w:id="0">
    <w:p w14:paraId="4110911F" w14:textId="77777777" w:rsidR="00000000" w:rsidRDefault="0055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9527C" w14:textId="77777777" w:rsidR="00255F5D" w:rsidRPr="00674546" w:rsidRDefault="00255F5D" w:rsidP="00255F5D">
    <w:pPr>
      <w:jc w:val="center"/>
      <w:rPr>
        <w:b/>
        <w:sz w:val="16"/>
      </w:rPr>
    </w:pPr>
    <w:r w:rsidRPr="00674546">
      <w:rPr>
        <w:b/>
        <w:sz w:val="16"/>
      </w:rPr>
      <w:t>The Office of Academic Support and Disability Services</w:t>
    </w:r>
  </w:p>
  <w:p w14:paraId="4BEE276D" w14:textId="77777777" w:rsidR="00255F5D" w:rsidRPr="00674546" w:rsidRDefault="00255F5D" w:rsidP="00255F5D">
    <w:pPr>
      <w:tabs>
        <w:tab w:val="center" w:pos="4680"/>
      </w:tabs>
      <w:jc w:val="center"/>
      <w:rPr>
        <w:sz w:val="16"/>
      </w:rPr>
    </w:pPr>
    <w:r w:rsidRPr="00674546">
      <w:rPr>
        <w:sz w:val="16"/>
      </w:rPr>
      <w:t>The Filene Center for Academic Advising and Career Services</w:t>
    </w:r>
  </w:p>
  <w:p w14:paraId="0A6B6C46" w14:textId="77777777" w:rsidR="00255F5D" w:rsidRPr="00674546" w:rsidRDefault="00255F5D" w:rsidP="00255F5D">
    <w:pPr>
      <w:pStyle w:val="Header"/>
      <w:jc w:val="center"/>
      <w:rPr>
        <w:sz w:val="16"/>
      </w:rPr>
    </w:pPr>
    <w:r w:rsidRPr="00674546">
      <w:rPr>
        <w:sz w:val="16"/>
      </w:rPr>
      <w:t xml:space="preserve">508-286-8215(p) </w:t>
    </w:r>
    <w:r w:rsidRPr="00674546">
      <w:rPr>
        <w:sz w:val="16"/>
      </w:rPr>
      <w:sym w:font="Wingdings 3" w:char="F0AD"/>
    </w:r>
    <w:r w:rsidRPr="00674546">
      <w:rPr>
        <w:sz w:val="16"/>
      </w:rPr>
      <w:t xml:space="preserve"> 508-286-5621  (f)</w:t>
    </w:r>
  </w:p>
  <w:p w14:paraId="56256D94" w14:textId="77777777" w:rsidR="00255F5D" w:rsidRPr="00674546" w:rsidRDefault="00255F5D" w:rsidP="00255F5D">
    <w:pPr>
      <w:pStyle w:val="Header"/>
      <w:jc w:val="center"/>
      <w:rPr>
        <w:rStyle w:val="Hyperlink"/>
        <w:sz w:val="16"/>
      </w:rPr>
    </w:pPr>
    <w:proofErr w:type="gramStart"/>
    <w:r w:rsidRPr="00674546">
      <w:rPr>
        <w:rStyle w:val="Hyperlink"/>
        <w:sz w:val="16"/>
      </w:rPr>
      <w:t>bellemore</w:t>
    </w:r>
    <w:proofErr w:type="gramEnd"/>
    <w:r w:rsidRPr="00674546">
      <w:rPr>
        <w:rStyle w:val="Hyperlink"/>
        <w:sz w:val="16"/>
      </w:rPr>
      <w:t>_eileen@wheatoncollege.edu</w:t>
    </w:r>
  </w:p>
  <w:p w14:paraId="74E9B0C9" w14:textId="77777777" w:rsidR="004C2E0D" w:rsidRDefault="004C2E0D" w:rsidP="00255F5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784B5" w14:textId="77777777" w:rsidR="00000000" w:rsidRDefault="005505B8">
      <w:r>
        <w:separator/>
      </w:r>
    </w:p>
  </w:footnote>
  <w:footnote w:type="continuationSeparator" w:id="0">
    <w:p w14:paraId="6AB70E15" w14:textId="77777777" w:rsidR="00000000" w:rsidRDefault="005505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51A4" w14:textId="77777777" w:rsidR="00674546" w:rsidRPr="00755718" w:rsidRDefault="00674546" w:rsidP="00A44B63">
    <w:pPr>
      <w:pStyle w:val="Header"/>
      <w:jc w:val="right"/>
      <w:rPr>
        <w:rFonts w:asciiTheme="majorHAnsi" w:hAnsiTheme="majorHAnsi"/>
      </w:rPr>
    </w:pPr>
  </w:p>
  <w:p w14:paraId="687EC117" w14:textId="77777777" w:rsidR="00674546" w:rsidRDefault="006745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3AD7" w14:textId="77777777" w:rsidR="00255F5D" w:rsidRDefault="00255F5D">
    <w:pPr>
      <w:pStyle w:val="Header"/>
    </w:pPr>
    <w:r w:rsidRPr="002521D8">
      <w:rPr>
        <w:noProof/>
      </w:rPr>
      <w:drawing>
        <wp:inline distT="0" distB="0" distL="0" distR="0" wp14:anchorId="1060E22B" wp14:editId="6FD155BA">
          <wp:extent cx="1905000" cy="651933"/>
          <wp:effectExtent l="25400" t="0" r="0" b="0"/>
          <wp:docPr id="12" name="P 1"/>
          <wp:cNvGraphicFramePr/>
          <a:graphic xmlns:a="http://schemas.openxmlformats.org/drawingml/2006/main">
            <a:graphicData uri="http://schemas.openxmlformats.org/drawingml/2006/picture">
              <pic:pic xmlns:pic="http://schemas.openxmlformats.org/drawingml/2006/picture">
                <pic:nvPicPr>
                  <pic:cNvPr id="0" name="Picture 2" descr="WhtnLogo"/>
                  <pic:cNvPicPr>
                    <a:picLocks noChangeAspect="1" noChangeArrowheads="1"/>
                  </pic:cNvPicPr>
                </pic:nvPicPr>
                <pic:blipFill>
                  <a:blip r:embed="rId1"/>
                  <a:srcRect/>
                  <a:stretch>
                    <a:fillRect/>
                  </a:stretch>
                </pic:blipFill>
                <pic:spPr bwMode="auto">
                  <a:xfrm>
                    <a:off x="0" y="0"/>
                    <a:ext cx="1905000" cy="651933"/>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C03C4"/>
    <w:multiLevelType w:val="hybridMultilevel"/>
    <w:tmpl w:val="42B20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167F45"/>
    <w:multiLevelType w:val="hybridMultilevel"/>
    <w:tmpl w:val="89168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CD1AE3"/>
    <w:multiLevelType w:val="hybridMultilevel"/>
    <w:tmpl w:val="42B20C04"/>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BC50DC"/>
    <w:multiLevelType w:val="hybridMultilevel"/>
    <w:tmpl w:val="BF98D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F419DC"/>
    <w:multiLevelType w:val="hybridMultilevel"/>
    <w:tmpl w:val="6F60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8034C"/>
    <w:multiLevelType w:val="hybridMultilevel"/>
    <w:tmpl w:val="8916833E"/>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AC487F"/>
    <w:multiLevelType w:val="hybridMultilevel"/>
    <w:tmpl w:val="CB6E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D1B1D"/>
    <w:multiLevelType w:val="hybridMultilevel"/>
    <w:tmpl w:val="BF98DE60"/>
    <w:lvl w:ilvl="0" w:tplc="04090001">
      <w:start w:val="1"/>
      <w:numFmt w:val="bullet"/>
      <w:lvlText w:val="•"/>
      <w:lvlJc w:val="left"/>
      <w:pPr>
        <w:ind w:left="1440" w:hanging="360"/>
      </w:pPr>
      <w:rPr>
        <w:rFonts w:ascii="Onyx" w:hAnsi="Onyx"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316FDF"/>
    <w:multiLevelType w:val="hybridMultilevel"/>
    <w:tmpl w:val="BF98DE60"/>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8"/>
  </w:num>
  <w:num w:numId="6">
    <w:abstractNumId w:val="9"/>
  </w:num>
  <w:num w:numId="7">
    <w:abstractNumId w:val="1"/>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1D"/>
    <w:rsid w:val="00091F0D"/>
    <w:rsid w:val="000A12E0"/>
    <w:rsid w:val="000A2480"/>
    <w:rsid w:val="000B5660"/>
    <w:rsid w:val="000D66FD"/>
    <w:rsid w:val="000E4EF3"/>
    <w:rsid w:val="00255F5D"/>
    <w:rsid w:val="002E241D"/>
    <w:rsid w:val="002E38AC"/>
    <w:rsid w:val="004B6082"/>
    <w:rsid w:val="004C2E0D"/>
    <w:rsid w:val="005505B8"/>
    <w:rsid w:val="005A22CE"/>
    <w:rsid w:val="006623A7"/>
    <w:rsid w:val="00674546"/>
    <w:rsid w:val="007F643E"/>
    <w:rsid w:val="008528B3"/>
    <w:rsid w:val="00962F1B"/>
    <w:rsid w:val="00A44B63"/>
    <w:rsid w:val="00B81BAF"/>
    <w:rsid w:val="00D749B5"/>
    <w:rsid w:val="00E816F6"/>
    <w:rsid w:val="00F77D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7DE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D66FD"/>
    <w:rPr>
      <w:rFonts w:ascii="Verdana" w:hAnsi="Verdana"/>
      <w:sz w:val="22"/>
    </w:rPr>
  </w:style>
  <w:style w:type="paragraph" w:styleId="Heading1">
    <w:name w:val="heading 1"/>
    <w:basedOn w:val="Normal"/>
    <w:next w:val="Normal"/>
    <w:link w:val="Heading1Char"/>
    <w:uiPriority w:val="9"/>
    <w:qFormat/>
    <w:rsid w:val="008422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22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27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4227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42277"/>
    <w:pPr>
      <w:ind w:left="720"/>
      <w:contextualSpacing/>
    </w:pPr>
  </w:style>
  <w:style w:type="paragraph" w:styleId="Header">
    <w:name w:val="header"/>
    <w:basedOn w:val="Normal"/>
    <w:link w:val="HeaderChar"/>
    <w:unhideWhenUsed/>
    <w:rsid w:val="00F002A2"/>
    <w:pPr>
      <w:tabs>
        <w:tab w:val="center" w:pos="4320"/>
        <w:tab w:val="right" w:pos="8640"/>
      </w:tabs>
    </w:pPr>
  </w:style>
  <w:style w:type="character" w:customStyle="1" w:styleId="HeaderChar">
    <w:name w:val="Header Char"/>
    <w:basedOn w:val="DefaultParagraphFont"/>
    <w:link w:val="Header"/>
    <w:rsid w:val="00F002A2"/>
    <w:rPr>
      <w:sz w:val="24"/>
      <w:szCs w:val="24"/>
    </w:rPr>
  </w:style>
  <w:style w:type="paragraph" w:styleId="Footer">
    <w:name w:val="footer"/>
    <w:basedOn w:val="Normal"/>
    <w:link w:val="FooterChar"/>
    <w:unhideWhenUsed/>
    <w:rsid w:val="00F002A2"/>
    <w:pPr>
      <w:tabs>
        <w:tab w:val="center" w:pos="4320"/>
        <w:tab w:val="right" w:pos="8640"/>
      </w:tabs>
    </w:pPr>
  </w:style>
  <w:style w:type="character" w:customStyle="1" w:styleId="FooterChar">
    <w:name w:val="Footer Char"/>
    <w:basedOn w:val="DefaultParagraphFont"/>
    <w:link w:val="Footer"/>
    <w:rsid w:val="00F002A2"/>
    <w:rPr>
      <w:sz w:val="24"/>
      <w:szCs w:val="24"/>
    </w:rPr>
  </w:style>
  <w:style w:type="character" w:styleId="Hyperlink">
    <w:name w:val="Hyperlink"/>
    <w:basedOn w:val="DefaultParagraphFont"/>
    <w:uiPriority w:val="99"/>
    <w:unhideWhenUsed/>
    <w:rsid w:val="00F002A2"/>
    <w:rPr>
      <w:color w:val="0000FF" w:themeColor="hyperlink"/>
      <w:u w:val="single"/>
    </w:rPr>
  </w:style>
  <w:style w:type="character" w:styleId="FollowedHyperlink">
    <w:name w:val="FollowedHyperlink"/>
    <w:basedOn w:val="DefaultParagraphFont"/>
    <w:uiPriority w:val="99"/>
    <w:semiHidden/>
    <w:unhideWhenUsed/>
    <w:rsid w:val="00E93D37"/>
    <w:rPr>
      <w:color w:val="800080" w:themeColor="followedHyperlink"/>
      <w:u w:val="single"/>
    </w:rPr>
  </w:style>
  <w:style w:type="paragraph" w:styleId="BalloonText">
    <w:name w:val="Balloon Text"/>
    <w:basedOn w:val="Normal"/>
    <w:link w:val="BalloonTextChar"/>
    <w:rsid w:val="00255F5D"/>
    <w:rPr>
      <w:rFonts w:ascii="Lucida Grande" w:hAnsi="Lucida Grande"/>
      <w:sz w:val="18"/>
      <w:szCs w:val="18"/>
    </w:rPr>
  </w:style>
  <w:style w:type="character" w:customStyle="1" w:styleId="BalloonTextChar">
    <w:name w:val="Balloon Text Char"/>
    <w:basedOn w:val="DefaultParagraphFont"/>
    <w:link w:val="BalloonText"/>
    <w:rsid w:val="00255F5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D66FD"/>
    <w:rPr>
      <w:rFonts w:ascii="Verdana" w:hAnsi="Verdana"/>
      <w:sz w:val="22"/>
    </w:rPr>
  </w:style>
  <w:style w:type="paragraph" w:styleId="Heading1">
    <w:name w:val="heading 1"/>
    <w:basedOn w:val="Normal"/>
    <w:next w:val="Normal"/>
    <w:link w:val="Heading1Char"/>
    <w:uiPriority w:val="9"/>
    <w:qFormat/>
    <w:rsid w:val="008422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22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27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4227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42277"/>
    <w:pPr>
      <w:ind w:left="720"/>
      <w:contextualSpacing/>
    </w:pPr>
  </w:style>
  <w:style w:type="paragraph" w:styleId="Header">
    <w:name w:val="header"/>
    <w:basedOn w:val="Normal"/>
    <w:link w:val="HeaderChar"/>
    <w:unhideWhenUsed/>
    <w:rsid w:val="00F002A2"/>
    <w:pPr>
      <w:tabs>
        <w:tab w:val="center" w:pos="4320"/>
        <w:tab w:val="right" w:pos="8640"/>
      </w:tabs>
    </w:pPr>
  </w:style>
  <w:style w:type="character" w:customStyle="1" w:styleId="HeaderChar">
    <w:name w:val="Header Char"/>
    <w:basedOn w:val="DefaultParagraphFont"/>
    <w:link w:val="Header"/>
    <w:rsid w:val="00F002A2"/>
    <w:rPr>
      <w:sz w:val="24"/>
      <w:szCs w:val="24"/>
    </w:rPr>
  </w:style>
  <w:style w:type="paragraph" w:styleId="Footer">
    <w:name w:val="footer"/>
    <w:basedOn w:val="Normal"/>
    <w:link w:val="FooterChar"/>
    <w:unhideWhenUsed/>
    <w:rsid w:val="00F002A2"/>
    <w:pPr>
      <w:tabs>
        <w:tab w:val="center" w:pos="4320"/>
        <w:tab w:val="right" w:pos="8640"/>
      </w:tabs>
    </w:pPr>
  </w:style>
  <w:style w:type="character" w:customStyle="1" w:styleId="FooterChar">
    <w:name w:val="Footer Char"/>
    <w:basedOn w:val="DefaultParagraphFont"/>
    <w:link w:val="Footer"/>
    <w:rsid w:val="00F002A2"/>
    <w:rPr>
      <w:sz w:val="24"/>
      <w:szCs w:val="24"/>
    </w:rPr>
  </w:style>
  <w:style w:type="character" w:styleId="Hyperlink">
    <w:name w:val="Hyperlink"/>
    <w:basedOn w:val="DefaultParagraphFont"/>
    <w:uiPriority w:val="99"/>
    <w:unhideWhenUsed/>
    <w:rsid w:val="00F002A2"/>
    <w:rPr>
      <w:color w:val="0000FF" w:themeColor="hyperlink"/>
      <w:u w:val="single"/>
    </w:rPr>
  </w:style>
  <w:style w:type="character" w:styleId="FollowedHyperlink">
    <w:name w:val="FollowedHyperlink"/>
    <w:basedOn w:val="DefaultParagraphFont"/>
    <w:uiPriority w:val="99"/>
    <w:semiHidden/>
    <w:unhideWhenUsed/>
    <w:rsid w:val="00E93D37"/>
    <w:rPr>
      <w:color w:val="800080" w:themeColor="followedHyperlink"/>
      <w:u w:val="single"/>
    </w:rPr>
  </w:style>
  <w:style w:type="paragraph" w:styleId="BalloonText">
    <w:name w:val="Balloon Text"/>
    <w:basedOn w:val="Normal"/>
    <w:link w:val="BalloonTextChar"/>
    <w:rsid w:val="00255F5D"/>
    <w:rPr>
      <w:rFonts w:ascii="Lucida Grande" w:hAnsi="Lucida Grande"/>
      <w:sz w:val="18"/>
      <w:szCs w:val="18"/>
    </w:rPr>
  </w:style>
  <w:style w:type="character" w:customStyle="1" w:styleId="BalloonTextChar">
    <w:name w:val="Balloon Text Char"/>
    <w:basedOn w:val="DefaultParagraphFont"/>
    <w:link w:val="BalloonText"/>
    <w:rsid w:val="00255F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EC02-3EAD-1D47-8C6D-E6807E88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2890</Characters>
  <Application>Microsoft Macintosh Word</Application>
  <DocSecurity>0</DocSecurity>
  <Lines>24</Lines>
  <Paragraphs>6</Paragraphs>
  <ScaleCrop>false</ScaleCrop>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Bellemore</dc:creator>
  <cp:keywords/>
  <cp:lastModifiedBy>Wheaton</cp:lastModifiedBy>
  <cp:revision>2</cp:revision>
  <cp:lastPrinted>2014-02-26T13:52:00Z</cp:lastPrinted>
  <dcterms:created xsi:type="dcterms:W3CDTF">2014-02-26T13:53:00Z</dcterms:created>
  <dcterms:modified xsi:type="dcterms:W3CDTF">2014-02-26T13:53:00Z</dcterms:modified>
</cp:coreProperties>
</file>